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031C1F"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43B1089" w:rsidR="00C2145A" w:rsidRPr="00757478" w:rsidRDefault="00C2145A" w:rsidP="00357B46">
            <w:pPr>
              <w:rPr>
                <w:rFonts w:asciiTheme="minorHAnsi" w:hAnsiTheme="minorHAnsi"/>
                <w:b/>
                <w:sz w:val="24"/>
                <w:lang w:val="ru-RU"/>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C7070">
              <w:rPr>
                <w:rFonts w:asciiTheme="minorHAnsi" w:hAnsiTheme="minorHAnsi"/>
                <w:b/>
                <w:bCs/>
                <w:smallCaps/>
                <w:sz w:val="24"/>
                <w:lang w:val="en"/>
              </w:rPr>
              <w:t>26-MR</w:t>
            </w:r>
            <w:r w:rsidR="00C16C33">
              <w:rPr>
                <w:rFonts w:asciiTheme="minorHAnsi" w:hAnsiTheme="minorHAnsi"/>
                <w:b/>
                <w:bCs/>
                <w:smallCaps/>
                <w:sz w:val="24"/>
                <w:lang w:val="en"/>
              </w:rPr>
              <w:t>943</w:t>
            </w:r>
            <w:r w:rsidR="00757478">
              <w:rPr>
                <w:rFonts w:asciiTheme="minorHAnsi" w:hAnsiTheme="minorHAnsi"/>
                <w:b/>
                <w:bCs/>
                <w:smallCaps/>
                <w:sz w:val="24"/>
                <w:lang w:val="ru-RU"/>
              </w:rPr>
              <w:t>8</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1426B287"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 xml:space="preserve">LOT </w:t>
            </w:r>
            <w:r w:rsidR="00C55BD4">
              <w:rPr>
                <w:rFonts w:asciiTheme="minorHAnsi" w:hAnsiTheme="minorHAnsi" w:cstheme="minorHAnsi"/>
                <w:b/>
                <w:bCs/>
                <w:caps/>
                <w:sz w:val="22"/>
                <w:szCs w:val="22"/>
                <w:lang w:val="en"/>
              </w:rPr>
              <w:t>3</w:t>
            </w:r>
            <w:r>
              <w:rPr>
                <w:rFonts w:asciiTheme="minorHAnsi" w:hAnsiTheme="minorHAnsi" w:cstheme="minorHAnsi"/>
                <w:b/>
                <w:bCs/>
                <w:caps/>
                <w:sz w:val="22"/>
                <w:szCs w:val="22"/>
                <w:lang w:val="en"/>
              </w:rPr>
              <w:t xml:space="preserve"> – </w:t>
            </w:r>
            <w:r w:rsidR="00F14632" w:rsidRPr="00F14632">
              <w:rPr>
                <w:rFonts w:asciiTheme="minorHAnsi" w:hAnsiTheme="minorHAnsi" w:cstheme="minorHAnsi"/>
                <w:b/>
                <w:bCs/>
                <w:caps/>
                <w:sz w:val="22"/>
                <w:szCs w:val="22"/>
                <w:lang w:val="en"/>
              </w:rPr>
              <w:t>IT and office equipment for medical institutions</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C4877E7" w:rsidR="00416A7A" w:rsidRPr="003115EA" w:rsidRDefault="009A56AD" w:rsidP="00416A7A">
      <w:pPr>
        <w:spacing w:before="120"/>
        <w:jc w:val="both"/>
        <w:rPr>
          <w:rFonts w:asciiTheme="minorHAnsi" w:hAnsiTheme="minorHAnsi" w:cstheme="minorHAnsi"/>
          <w:sz w:val="22"/>
          <w:lang w:val="en-GB"/>
        </w:rPr>
      </w:pPr>
      <w:r w:rsidRPr="009A56AD">
        <w:rPr>
          <w:rFonts w:asciiTheme="minorHAnsi" w:hAnsiTheme="minorHAnsi" w:cstheme="minorHAnsi"/>
          <w:sz w:val="22"/>
          <w:lang w:val="en"/>
        </w:rPr>
        <w:t>In the context of the cooperation, hereafter the “Main Contract” (donor contract) signed on 11 December 2023 between Expertise France and the Ministry of Europe and Foreign Affairs (MEAE), concerning «Priority Assistance in Emergency Period in Ukraine (APPUI Health)»,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71B3F26F" w:rsidR="00D761CC" w:rsidRPr="00F739DC" w:rsidRDefault="00F14632"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 xml:space="preserve">LOT 3 – </w:t>
      </w:r>
      <w:r w:rsidRPr="00F14632">
        <w:rPr>
          <w:rFonts w:asciiTheme="minorHAnsi" w:hAnsiTheme="minorHAnsi" w:cstheme="minorHAnsi"/>
          <w:b/>
          <w:bCs/>
          <w:caps/>
          <w:sz w:val="22"/>
          <w:szCs w:val="22"/>
          <w:lang w:val="en"/>
        </w:rPr>
        <w:t>IT and office equipment for medical institutions</w:t>
      </w:r>
      <w:r w:rsidR="00F739DC">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154F50" w:rsidRDefault="00E551F2" w:rsidP="00436E95">
      <w:pPr>
        <w:pStyle w:val="v"/>
        <w:widowControl w:val="0"/>
        <w:spacing w:before="600" w:after="240"/>
        <w:ind w:left="357" w:firstLine="0"/>
        <w:jc w:val="left"/>
        <w:outlineLvl w:val="0"/>
        <w:rPr>
          <w:rFonts w:asciiTheme="minorHAnsi" w:hAnsiTheme="minorHAnsi"/>
          <w:b/>
          <w:caps/>
          <w:sz w:val="24"/>
          <w:lang w:val="en-GB"/>
        </w:rPr>
      </w:pPr>
      <w:bookmarkStart w:id="131" w:name="_Toc237879688"/>
      <w:r>
        <w:rPr>
          <w:rFonts w:asciiTheme="minorHAnsi" w:hAnsiTheme="minorHAnsi"/>
          <w:b/>
          <w:bCs/>
          <w:caps/>
          <w:sz w:val="24"/>
          <w:lang w:val="en"/>
        </w:rPr>
        <w:t>Annex 1: Specifications</w:t>
      </w:r>
      <w:bookmarkEnd w:id="131"/>
    </w:p>
    <w:p w14:paraId="16C9D18C" w14:textId="77777777" w:rsidR="00F26960" w:rsidRPr="00F26960" w:rsidRDefault="00F26960" w:rsidP="00F26960">
      <w:pPr>
        <w:spacing w:before="60" w:after="240" w:line="276" w:lineRule="auto"/>
        <w:jc w:val="center"/>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F26960" w:rsidRPr="00F739DC" w14:paraId="4493F367" w14:textId="77777777" w:rsidTr="002175F9">
        <w:trPr>
          <w:trHeight w:val="283"/>
        </w:trPr>
        <w:tc>
          <w:tcPr>
            <w:tcW w:w="2903" w:type="dxa"/>
            <w:shd w:val="clear" w:color="auto" w:fill="E6E6E6"/>
            <w:vAlign w:val="center"/>
          </w:tcPr>
          <w:p w14:paraId="5778A4ED"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Assignment name</w:t>
            </w:r>
          </w:p>
        </w:tc>
        <w:tc>
          <w:tcPr>
            <w:tcW w:w="6169" w:type="dxa"/>
            <w:vAlign w:val="center"/>
          </w:tcPr>
          <w:p w14:paraId="4A5BF35C" w14:textId="08A4ABA3"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Supply, Delivery and Installation of Furniture, Medical and Clinical Equipment, IT and Office Equipment, Household Appliances and Learning Space Equipment for Mental Health Facilities in Odesa Region</w:t>
            </w:r>
            <w:r w:rsidR="00710EDB">
              <w:rPr>
                <w:rFonts w:asciiTheme="minorHAnsi" w:eastAsia="Arial" w:hAnsiTheme="minorHAnsi" w:cstheme="minorHAnsi"/>
                <w:sz w:val="22"/>
                <w:szCs w:val="22"/>
                <w:lang w:val="en-GB" w:eastAsia="en-US"/>
              </w:rPr>
              <w:t xml:space="preserve"> (Lo</w:t>
            </w:r>
            <w:r w:rsidR="003671C8">
              <w:rPr>
                <w:rFonts w:asciiTheme="minorHAnsi" w:eastAsia="Arial" w:hAnsiTheme="minorHAnsi" w:cstheme="minorHAnsi"/>
                <w:sz w:val="22"/>
                <w:szCs w:val="22"/>
                <w:lang w:val="en-GB" w:eastAsia="en-US"/>
              </w:rPr>
              <w:t xml:space="preserve">t </w:t>
            </w:r>
            <w:r w:rsidR="00F14632">
              <w:rPr>
                <w:rFonts w:asciiTheme="minorHAnsi" w:eastAsia="Arial" w:hAnsiTheme="minorHAnsi" w:cstheme="minorHAnsi"/>
                <w:sz w:val="22"/>
                <w:szCs w:val="22"/>
                <w:lang w:val="en-GB" w:eastAsia="en-US"/>
              </w:rPr>
              <w:t>3</w:t>
            </w:r>
            <w:r w:rsidR="003671C8">
              <w:rPr>
                <w:rFonts w:asciiTheme="minorHAnsi" w:eastAsia="Arial" w:hAnsiTheme="minorHAnsi" w:cstheme="minorHAnsi"/>
                <w:sz w:val="22"/>
                <w:szCs w:val="22"/>
                <w:lang w:val="en-GB" w:eastAsia="en-US"/>
              </w:rPr>
              <w:t>)</w:t>
            </w:r>
          </w:p>
        </w:tc>
      </w:tr>
      <w:tr w:rsidR="00F26960" w:rsidRPr="00F739DC" w14:paraId="07AC5FBA" w14:textId="77777777" w:rsidTr="002175F9">
        <w:trPr>
          <w:trHeight w:val="283"/>
        </w:trPr>
        <w:tc>
          <w:tcPr>
            <w:tcW w:w="2903" w:type="dxa"/>
            <w:shd w:val="clear" w:color="auto" w:fill="E6E6E6"/>
            <w:vAlign w:val="center"/>
          </w:tcPr>
          <w:p w14:paraId="7AED8E3B"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Beneficiary</w:t>
            </w:r>
          </w:p>
        </w:tc>
        <w:tc>
          <w:tcPr>
            <w:tcW w:w="6169" w:type="dxa"/>
            <w:vAlign w:val="center"/>
          </w:tcPr>
          <w:p w14:paraId="06766925" w14:textId="77777777" w:rsidR="00F26960" w:rsidRPr="00F26960" w:rsidRDefault="00F26960" w:rsidP="00F26960">
            <w:pPr>
              <w:spacing w:line="276" w:lineRule="auto"/>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Four Mental Health Centers in Odesa Region</w:t>
            </w:r>
          </w:p>
        </w:tc>
      </w:tr>
      <w:tr w:rsidR="00F26960" w:rsidRPr="00F26960" w14:paraId="509A3BE9" w14:textId="77777777" w:rsidTr="002175F9">
        <w:trPr>
          <w:trHeight w:val="283"/>
        </w:trPr>
        <w:tc>
          <w:tcPr>
            <w:tcW w:w="2903" w:type="dxa"/>
            <w:shd w:val="clear" w:color="auto" w:fill="E6E6E6"/>
            <w:vAlign w:val="center"/>
          </w:tcPr>
          <w:p w14:paraId="7AE10748"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Country</w:t>
            </w:r>
          </w:p>
        </w:tc>
        <w:tc>
          <w:tcPr>
            <w:tcW w:w="6169" w:type="dxa"/>
            <w:vAlign w:val="center"/>
          </w:tcPr>
          <w:p w14:paraId="25E1558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Ukraine</w:t>
            </w:r>
          </w:p>
        </w:tc>
      </w:tr>
      <w:tr w:rsidR="00F26960" w:rsidRPr="00F26960" w14:paraId="40B101C0" w14:textId="77777777" w:rsidTr="002175F9">
        <w:trPr>
          <w:trHeight w:val="283"/>
        </w:trPr>
        <w:tc>
          <w:tcPr>
            <w:tcW w:w="2903" w:type="dxa"/>
            <w:shd w:val="clear" w:color="auto" w:fill="E6E6E6"/>
            <w:vAlign w:val="center"/>
          </w:tcPr>
          <w:p w14:paraId="47F931C3"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Project</w:t>
            </w:r>
          </w:p>
        </w:tc>
        <w:tc>
          <w:tcPr>
            <w:tcW w:w="6169" w:type="dxa"/>
            <w:vAlign w:val="center"/>
          </w:tcPr>
          <w:p w14:paraId="3DF6D0B2"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APPUI</w:t>
            </w:r>
          </w:p>
        </w:tc>
      </w:tr>
    </w:tbl>
    <w:p w14:paraId="619CE85B" w14:textId="77777777" w:rsidR="00F26960" w:rsidRPr="00F26960" w:rsidRDefault="00F26960" w:rsidP="00F26960">
      <w:pPr>
        <w:spacing w:before="60" w:line="276" w:lineRule="auto"/>
        <w:jc w:val="both"/>
        <w:rPr>
          <w:rFonts w:asciiTheme="minorHAnsi" w:eastAsia="Arial" w:hAnsiTheme="minorHAnsi" w:cstheme="minorHAnsi"/>
          <w:sz w:val="22"/>
          <w:szCs w:val="22"/>
          <w:lang w:val="en-GB" w:eastAsia="en-US"/>
        </w:rPr>
      </w:pPr>
    </w:p>
    <w:p w14:paraId="5B8AE172"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Background information</w:t>
      </w:r>
    </w:p>
    <w:p w14:paraId="79F7ABF3" w14:textId="77777777" w:rsidR="00F26960" w:rsidRPr="00F26960" w:rsidRDefault="00F26960" w:rsidP="00F26960">
      <w:pPr>
        <w:spacing w:before="240"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2D8C8BC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t>Expertise France in Ukraine</w:t>
      </w:r>
    </w:p>
    <w:p w14:paraId="03DC2180"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2EFDDFCD"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ongoing other projects in Ukraine include: the EU-funded Project</w:t>
      </w:r>
      <w:r w:rsidRPr="00F26960">
        <w:rPr>
          <w:rFonts w:asciiTheme="minorHAnsi" w:eastAsia="Arial" w:hAnsiTheme="minorHAnsi" w:cstheme="minorHAnsi"/>
          <w:b/>
          <w:bCs/>
          <w:sz w:val="22"/>
          <w:szCs w:val="22"/>
          <w:lang w:val="en-GB" w:eastAsia="en-US"/>
        </w:rPr>
        <w:t xml:space="preserve"> Pravo-Justice</w:t>
      </w:r>
      <w:r w:rsidRPr="00F26960">
        <w:rPr>
          <w:rFonts w:asciiTheme="minorHAnsi" w:eastAsia="Arial" w:hAnsiTheme="minorHAnsi" w:cstheme="minorHAnsi"/>
          <w:sz w:val="22"/>
          <w:szCs w:val="22"/>
          <w:lang w:val="en-GB" w:eastAsia="en-US"/>
        </w:rPr>
        <w:t xml:space="preserve"> which promotes greater rule of law in Ukraine, in line with European standards and comparative practices; the “</w:t>
      </w:r>
      <w:r w:rsidRPr="00F26960">
        <w:rPr>
          <w:rFonts w:asciiTheme="minorHAnsi" w:eastAsia="Arial" w:hAnsiTheme="minorHAnsi" w:cstheme="minorHAnsi"/>
          <w:b/>
          <w:bCs/>
          <w:sz w:val="22"/>
          <w:szCs w:val="22"/>
          <w:lang w:val="en-GB" w:eastAsia="en-US"/>
        </w:rPr>
        <w:t>Stiykist</w:t>
      </w:r>
      <w:r w:rsidRPr="00F26960">
        <w:rPr>
          <w:rFonts w:asciiTheme="minorHAnsi" w:eastAsia="Arial" w:hAnsiTheme="minorHAnsi" w:cstheme="minorHAnsi"/>
          <w:sz w:val="22"/>
          <w:szCs w:val="22"/>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5C7F8D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lastRenderedPageBreak/>
        <w:t>Expertise France’s Health Programme</w:t>
      </w:r>
      <w:r w:rsidRPr="00F26960">
        <w:rPr>
          <w:rFonts w:asciiTheme="minorHAnsi" w:eastAsia="Arial" w:hAnsiTheme="minorHAnsi" w:cstheme="minorHAnsi"/>
          <w:sz w:val="22"/>
          <w:szCs w:val="22"/>
          <w:lang w:val="en-GB" w:eastAsia="en-US"/>
        </w:rPr>
        <w:t xml:space="preserve"> </w:t>
      </w:r>
    </w:p>
    <w:p w14:paraId="2453BD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F26960">
        <w:rPr>
          <w:rFonts w:asciiTheme="minorHAnsi" w:eastAsia="Arial" w:hAnsiTheme="minorHAnsi" w:cstheme="minorHAnsi"/>
          <w:b/>
          <w:bCs/>
          <w:sz w:val="22"/>
          <w:szCs w:val="22"/>
          <w:lang w:val="en-GB" w:eastAsia="en-US"/>
        </w:rPr>
        <w:t>APPUI</w:t>
      </w:r>
      <w:r w:rsidRPr="00F26960">
        <w:rPr>
          <w:rFonts w:asciiTheme="minorHAnsi" w:eastAsia="Arial" w:hAnsiTheme="minorHAnsi" w:cstheme="minorHAnsi"/>
          <w:sz w:val="22"/>
          <w:szCs w:val="22"/>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3BAB58B7"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w:t>
      </w:r>
      <w:r w:rsidRPr="00F26960">
        <w:rPr>
          <w:rFonts w:asciiTheme="minorHAnsi" w:eastAsia="Arial" w:hAnsiTheme="minorHAnsi" w:cstheme="minorHAnsi"/>
          <w:b/>
          <w:bCs/>
          <w:sz w:val="22"/>
          <w:szCs w:val="22"/>
          <w:lang w:val="en-GB" w:eastAsia="en-US"/>
        </w:rPr>
        <w:t>REHAB</w:t>
      </w:r>
      <w:r w:rsidRPr="00F26960">
        <w:rPr>
          <w:rFonts w:asciiTheme="minorHAnsi" w:eastAsia="Arial" w:hAnsiTheme="minorHAnsi" w:cstheme="minorHAnsi"/>
          <w:sz w:val="22"/>
          <w:szCs w:val="22"/>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37772F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Objectives of the assignment</w:t>
      </w:r>
    </w:p>
    <w:p w14:paraId="7273DA6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8F305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4D3F0C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06BECF6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61286D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70FE07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672239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2716E704"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 xml:space="preserve">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w:t>
      </w:r>
      <w:r w:rsidRPr="00F26960">
        <w:rPr>
          <w:rFonts w:asciiTheme="minorHAnsi" w:eastAsia="Arial" w:hAnsiTheme="minorHAnsi" w:cstheme="minorHAnsi"/>
          <w:sz w:val="22"/>
          <w:szCs w:val="22"/>
          <w:lang w:val="en-GB" w:eastAsia="en-US"/>
        </w:rPr>
        <w:lastRenderedPageBreak/>
        <w:t>expanding community-based care for the population of Odesa region in line with national mental health reform priorities.</w:t>
      </w:r>
    </w:p>
    <w:p w14:paraId="34A94A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5DAD9648"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Description of the assignment</w:t>
      </w:r>
    </w:p>
    <w:p w14:paraId="676B3CF8" w14:textId="77777777" w:rsidR="00F26960" w:rsidRPr="00F26960" w:rsidRDefault="00F26960" w:rsidP="00F26960">
      <w:pPr>
        <w:spacing w:before="240"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procurement is divided into five (5) </w:t>
      </w:r>
      <w:r w:rsidRPr="00F26960">
        <w:rPr>
          <w:rFonts w:asciiTheme="minorHAnsi" w:eastAsia="Times New Roman" w:hAnsiTheme="minorHAnsi" w:cstheme="minorHAnsi"/>
          <w:sz w:val="22"/>
          <w:szCs w:val="22"/>
          <w:lang w:val="en-GB" w:eastAsia="en-US"/>
        </w:rPr>
        <w:t>LOTs</w:t>
      </w:r>
      <w:r w:rsidRPr="00F26960">
        <w:rPr>
          <w:rFonts w:asciiTheme="minorHAnsi" w:eastAsia="Calibri" w:hAnsiTheme="minorHAnsi" w:cstheme="minorHAnsi"/>
          <w:sz w:val="22"/>
          <w:szCs w:val="22"/>
          <w:lang w:val="en-GB" w:eastAsia="en-US"/>
        </w:rPr>
        <w:t xml:space="preserve">, grouped by product category. Bidders may submit an offer for one, several, or all LOTs.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will be evaluated and awarded separately. Partial offers within a </w:t>
      </w:r>
      <w:r w:rsidRPr="00F26960">
        <w:rPr>
          <w:rFonts w:asciiTheme="minorHAnsi" w:eastAsia="Times New Roman" w:hAnsiTheme="minorHAnsi" w:cstheme="minorHAnsi"/>
          <w:sz w:val="22"/>
          <w:szCs w:val="22"/>
          <w:lang w:val="en-GB" w:eastAsia="en-US"/>
        </w:rPr>
        <w:t xml:space="preserve">LOT </w:t>
      </w:r>
      <w:r w:rsidRPr="00F26960">
        <w:rPr>
          <w:rFonts w:asciiTheme="minorHAnsi" w:eastAsia="Calibri" w:hAnsiTheme="minorHAnsi" w:cstheme="minorHAnsi"/>
          <w:sz w:val="22"/>
          <w:szCs w:val="22"/>
          <w:lang w:val="en-GB" w:eastAsia="en-US"/>
        </w:rPr>
        <w:t xml:space="preserve">will not be accepted: an offer for a given LOT must cover all items and quantities of that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for all four delivery</w:t>
      </w:r>
      <w:r w:rsidRPr="00F26960">
        <w:rPr>
          <w:rFonts w:asciiTheme="minorHAnsi" w:eastAsia="Times New Roman" w:hAnsiTheme="minorHAnsi" w:cstheme="minorHAnsi"/>
          <w:sz w:val="22"/>
          <w:szCs w:val="22"/>
          <w:lang w:val="en-GB" w:eastAsia="en-US"/>
        </w:rPr>
        <w:t>/medical facility</w:t>
      </w:r>
      <w:r w:rsidRPr="00F26960">
        <w:rPr>
          <w:rFonts w:asciiTheme="minorHAnsi" w:eastAsia="Calibri" w:hAnsiTheme="minorHAnsi" w:cstheme="minorHAnsi"/>
          <w:sz w:val="22"/>
          <w:szCs w:val="22"/>
          <w:lang w:val="en-GB" w:eastAsia="en-US"/>
        </w:rPr>
        <w:t xml:space="preserve"> locations.</w:t>
      </w:r>
    </w:p>
    <w:tbl>
      <w:tblPr>
        <w:tblStyle w:val="TableGrid1"/>
        <w:tblW w:w="9067" w:type="dxa"/>
        <w:tblLook w:val="04A0" w:firstRow="1" w:lastRow="0" w:firstColumn="1" w:lastColumn="0" w:noHBand="0" w:noVBand="1"/>
      </w:tblPr>
      <w:tblGrid>
        <w:gridCol w:w="988"/>
        <w:gridCol w:w="2500"/>
        <w:gridCol w:w="5579"/>
      </w:tblGrid>
      <w:tr w:rsidR="00F26960" w:rsidRPr="00F26960" w14:paraId="230785B9" w14:textId="77777777" w:rsidTr="00F26960">
        <w:tc>
          <w:tcPr>
            <w:tcW w:w="988" w:type="dxa"/>
            <w:shd w:val="clear" w:color="auto" w:fill="D9D9D9"/>
          </w:tcPr>
          <w:p w14:paraId="180ED6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LOT</w:t>
            </w:r>
          </w:p>
        </w:tc>
        <w:tc>
          <w:tcPr>
            <w:tcW w:w="2500" w:type="dxa"/>
            <w:shd w:val="clear" w:color="auto" w:fill="D9D9D9"/>
          </w:tcPr>
          <w:p w14:paraId="0C5169B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Title</w:t>
            </w:r>
          </w:p>
        </w:tc>
        <w:tc>
          <w:tcPr>
            <w:tcW w:w="5579" w:type="dxa"/>
            <w:shd w:val="clear" w:color="auto" w:fill="D9D9D9"/>
          </w:tcPr>
          <w:p w14:paraId="2A51E694"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Indicative content (per Annex 2)</w:t>
            </w:r>
          </w:p>
        </w:tc>
      </w:tr>
      <w:tr w:rsidR="00F26960" w:rsidRPr="00F739DC" w14:paraId="526754E2" w14:textId="77777777" w:rsidTr="002175F9">
        <w:tc>
          <w:tcPr>
            <w:tcW w:w="988" w:type="dxa"/>
          </w:tcPr>
          <w:p w14:paraId="72A1C865"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1</w:t>
            </w:r>
          </w:p>
        </w:tc>
        <w:tc>
          <w:tcPr>
            <w:tcW w:w="2500" w:type="dxa"/>
          </w:tcPr>
          <w:p w14:paraId="4391C1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Furniture and Furnishings</w:t>
            </w:r>
          </w:p>
        </w:tc>
        <w:tc>
          <w:tcPr>
            <w:tcW w:w="5579" w:type="dxa"/>
          </w:tcPr>
          <w:p w14:paraId="49C2D4B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Cabinet furniture (desks, chairs, cabinets, wardrobes, shelving, tables, reception, kitchen and utility units); upholstered furniture (sofas, armchairs, beanbag chairs, poufs, waiting-area seating); bedroom furniture (beds, bedside cabinets); children’s furniture; other furnishings (coat racks, wardrobe modules, flipcharts, coffee tables)</w:t>
            </w:r>
          </w:p>
        </w:tc>
      </w:tr>
      <w:tr w:rsidR="00F26960" w:rsidRPr="00F739DC" w14:paraId="3F6598AC" w14:textId="77777777" w:rsidTr="002175F9">
        <w:tc>
          <w:tcPr>
            <w:tcW w:w="988" w:type="dxa"/>
          </w:tcPr>
          <w:p w14:paraId="61304B39"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2</w:t>
            </w:r>
          </w:p>
        </w:tc>
        <w:tc>
          <w:tcPr>
            <w:tcW w:w="2500" w:type="dxa"/>
          </w:tcPr>
          <w:p w14:paraId="14C2C3D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Medical Furniture and Clinical Equipment</w:t>
            </w:r>
          </w:p>
        </w:tc>
        <w:tc>
          <w:tcPr>
            <w:tcW w:w="5579" w:type="dxa"/>
          </w:tcPr>
          <w:p w14:paraId="0EDFEBCC"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F26960" w:rsidRPr="00F739DC" w14:paraId="1762437E" w14:textId="77777777" w:rsidTr="002175F9">
        <w:tc>
          <w:tcPr>
            <w:tcW w:w="988" w:type="dxa"/>
          </w:tcPr>
          <w:p w14:paraId="379ED4BA"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3</w:t>
            </w:r>
          </w:p>
        </w:tc>
        <w:tc>
          <w:tcPr>
            <w:tcW w:w="2500" w:type="dxa"/>
          </w:tcPr>
          <w:p w14:paraId="6353C00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IT and Office Equipment</w:t>
            </w:r>
          </w:p>
        </w:tc>
        <w:tc>
          <w:tcPr>
            <w:tcW w:w="5579" w:type="dxa"/>
          </w:tcPr>
          <w:p w14:paraId="1EFAD24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Laptops with licensed software, multifunctional printers (print/scan/copy), uninterruptible power supplies (UPS), Wi-Fi routers, TVs / information monitors with wall mounts, portable power stations and other office ICT equipment.</w:t>
            </w:r>
          </w:p>
        </w:tc>
      </w:tr>
      <w:tr w:rsidR="00F26960" w:rsidRPr="00F739DC" w14:paraId="50491CE8" w14:textId="77777777" w:rsidTr="002175F9">
        <w:tc>
          <w:tcPr>
            <w:tcW w:w="988" w:type="dxa"/>
          </w:tcPr>
          <w:p w14:paraId="2FC3EDC0"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4</w:t>
            </w:r>
          </w:p>
        </w:tc>
        <w:tc>
          <w:tcPr>
            <w:tcW w:w="2500" w:type="dxa"/>
          </w:tcPr>
          <w:p w14:paraId="0A84A25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Household and Kitchen Equipment</w:t>
            </w:r>
          </w:p>
        </w:tc>
        <w:tc>
          <w:tcPr>
            <w:tcW w:w="5579" w:type="dxa"/>
          </w:tcPr>
          <w:p w14:paraId="1D5490F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Refrigerators, microwave ovens, electric kettles, water coolers, vacuum cleaners, coffee machines (where applicable), and other household and kitchen appliances.</w:t>
            </w:r>
          </w:p>
        </w:tc>
      </w:tr>
      <w:tr w:rsidR="00F26960" w:rsidRPr="00F739DC" w14:paraId="7823D131" w14:textId="77777777" w:rsidTr="002175F9">
        <w:tc>
          <w:tcPr>
            <w:tcW w:w="988" w:type="dxa"/>
          </w:tcPr>
          <w:p w14:paraId="1FE6C254"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5</w:t>
            </w:r>
          </w:p>
        </w:tc>
        <w:tc>
          <w:tcPr>
            <w:tcW w:w="2500" w:type="dxa"/>
          </w:tcPr>
          <w:p w14:paraId="72B9E66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Learning Space Equipment</w:t>
            </w:r>
          </w:p>
        </w:tc>
        <w:tc>
          <w:tcPr>
            <w:tcW w:w="5579" w:type="dxa"/>
          </w:tcPr>
          <w:p w14:paraId="60C81D95"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111D2C81"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p>
    <w:p w14:paraId="27411354"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exact list of items, quantities per delivery location, dimensions and detailed technical specifications for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are provided in </w:t>
      </w:r>
      <w:r w:rsidRPr="00F26960">
        <w:rPr>
          <w:rFonts w:asciiTheme="minorHAnsi" w:eastAsia="Calibri" w:hAnsiTheme="minorHAnsi" w:cstheme="minorHAnsi"/>
          <w:sz w:val="22"/>
          <w:szCs w:val="22"/>
          <w:u w:val="single"/>
          <w:lang w:val="en-GB" w:eastAsia="en-US"/>
        </w:rPr>
        <w:t xml:space="preserve">Annex </w:t>
      </w:r>
      <w:r w:rsidRPr="00F26960">
        <w:rPr>
          <w:rFonts w:asciiTheme="minorHAnsi" w:eastAsia="Times New Roman" w:hAnsiTheme="minorHAnsi" w:cstheme="minorHAnsi"/>
          <w:sz w:val="22"/>
          <w:szCs w:val="22"/>
          <w:u w:val="single"/>
          <w:lang w:val="en-GB" w:eastAsia="en-US"/>
        </w:rPr>
        <w:t>2</w:t>
      </w:r>
      <w:r w:rsidRPr="00F26960">
        <w:rPr>
          <w:rFonts w:asciiTheme="minorHAnsi" w:eastAsia="Calibri" w:hAnsiTheme="minorHAnsi" w:cstheme="minorHAnsi"/>
          <w:sz w:val="22"/>
          <w:szCs w:val="22"/>
          <w:u w:val="single"/>
          <w:lang w:val="en-GB" w:eastAsia="en-US"/>
        </w:rPr>
        <w:t xml:space="preserve"> – Financial Proposal</w:t>
      </w:r>
      <w:r w:rsidRPr="00F26960">
        <w:rPr>
          <w:rFonts w:asciiTheme="minorHAnsi" w:eastAsia="Times New Roman" w:hAnsiTheme="minorHAnsi" w:cstheme="minorHAnsi"/>
          <w:sz w:val="22"/>
          <w:szCs w:val="22"/>
          <w:lang w:val="en-GB" w:eastAsia="en-US"/>
        </w:rPr>
        <w:t>.</w:t>
      </w:r>
    </w:p>
    <w:p w14:paraId="068F356A"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goods under each LOT shall be delivered, unloaded and (where applicable) assembled and installed at the following four mental health facilities in Odesa region (exact addresses and contact persons will be communicated to the awarded supplier(s) upon contract signature):</w:t>
      </w:r>
    </w:p>
    <w:p w14:paraId="3F00EA51"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1 – Artsyz Central Support Hospital;</w:t>
      </w:r>
    </w:p>
    <w:p w14:paraId="2129F1DB"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lastRenderedPageBreak/>
        <w:t>Site 2 – Bilhorod-Dnistrovskyi Municipal Multidiscilpinary Hospital;</w:t>
      </w:r>
    </w:p>
    <w:p w14:paraId="61301C86"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3 – Rozdilna Multidisciplinary Hospital;</w:t>
      </w:r>
    </w:p>
    <w:p w14:paraId="0DC322D7"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4 –Odesa Regional Children’s Clinical Hospital.</w:t>
      </w:r>
    </w:p>
    <w:p w14:paraId="121C43A3"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5B7A2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Delivery shall be performed on a DDP basis to the indicated premises, including transportation, insurance during transportation, unloading, carrying to the designated rooms, assembly and installation where applicable, and removal of packaging waste.</w:t>
      </w:r>
    </w:p>
    <w:p w14:paraId="0D6A6EB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4725DA3D" w14:textId="77777777" w:rsidR="00F26960" w:rsidRPr="00F26960" w:rsidRDefault="00F26960" w:rsidP="00F26960">
      <w:pPr>
        <w:spacing w:line="276" w:lineRule="auto"/>
        <w:jc w:val="both"/>
        <w:rPr>
          <w:rFonts w:asciiTheme="minorHAnsi" w:eastAsia="Arial" w:hAnsiTheme="minorHAnsi" w:cstheme="minorHAnsi"/>
          <w:sz w:val="22"/>
          <w:szCs w:val="22"/>
          <w:u w:val="single"/>
          <w:lang w:val="uk-UA" w:eastAsia="en-US"/>
        </w:rPr>
      </w:pPr>
      <w:r w:rsidRPr="00F26960">
        <w:rPr>
          <w:rFonts w:asciiTheme="minorHAnsi" w:eastAsia="Arial" w:hAnsiTheme="minorHAnsi" w:cstheme="minorHAnsi"/>
          <w:sz w:val="22"/>
          <w:szCs w:val="22"/>
          <w:u w:val="single"/>
          <w:lang w:val="uk-UA" w:eastAsia="en-US"/>
        </w:rPr>
        <w:t>Technical and Compliance Requirements for the Goods</w:t>
      </w:r>
    </w:p>
    <w:p w14:paraId="123230C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The following requirements shall apply to all goods offered under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 1</w:t>
      </w:r>
      <w:r w:rsidRPr="00F26960">
        <w:rPr>
          <w:rFonts w:asciiTheme="minorHAnsi" w:eastAsia="Arial" w:hAnsiTheme="minorHAnsi" w:cstheme="minorHAnsi"/>
          <w:sz w:val="22"/>
          <w:szCs w:val="22"/>
          <w:lang w:val="en-US" w:eastAsia="en-US"/>
        </w:rPr>
        <w:t>–</w:t>
      </w:r>
      <w:r w:rsidRPr="00F26960">
        <w:rPr>
          <w:rFonts w:asciiTheme="minorHAnsi" w:eastAsia="Arial" w:hAnsiTheme="minorHAnsi" w:cstheme="minorHAnsi"/>
          <w:sz w:val="22"/>
          <w:szCs w:val="22"/>
          <w:lang w:val="uk-UA" w:eastAsia="en-US"/>
        </w:rPr>
        <w:t>5:</w:t>
      </w:r>
    </w:p>
    <w:p w14:paraId="2A85006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Technical information on the offered goods</w:t>
      </w:r>
      <w:r w:rsidRPr="00F26960">
        <w:rPr>
          <w:rFonts w:asciiTheme="minorHAnsi" w:eastAsia="Arial" w:hAnsiTheme="minorHAnsi" w:cstheme="minorHAnsi"/>
          <w:sz w:val="22"/>
          <w:szCs w:val="22"/>
          <w:lang w:val="en-US" w:eastAsia="en-US"/>
        </w:rPr>
        <w:t>: b</w:t>
      </w:r>
      <w:r w:rsidRPr="00F26960">
        <w:rPr>
          <w:rFonts w:asciiTheme="minorHAnsi" w:eastAsia="Arial" w:hAnsiTheme="minorHAnsi" w:cstheme="minorHAnsi"/>
          <w:sz w:val="22"/>
          <w:szCs w:val="22"/>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4B6C5FC8"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Condition and date of manufacture</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new, unused, of factory manufacture, free from defects, and shall not have been previously exhibited or refurbished. The goods shall have been manufactured no earlier than 1 January 202</w:t>
      </w:r>
      <w:r w:rsidRPr="00F26960">
        <w:rPr>
          <w:rFonts w:asciiTheme="minorHAnsi" w:eastAsia="Arial" w:hAnsiTheme="minorHAnsi" w:cstheme="minorHAnsi"/>
          <w:sz w:val="22"/>
          <w:szCs w:val="22"/>
          <w:lang w:val="en-US" w:eastAsia="en-US"/>
        </w:rPr>
        <w:t>4</w:t>
      </w:r>
      <w:r w:rsidRPr="00F26960">
        <w:rPr>
          <w:rFonts w:asciiTheme="minorHAnsi" w:eastAsia="Arial" w:hAnsiTheme="minorHAnsi" w:cstheme="minorHAnsi"/>
          <w:sz w:val="22"/>
          <w:szCs w:val="22"/>
          <w:lang w:val="uk-UA" w:eastAsia="en-US"/>
        </w:rPr>
        <w:t>. Supporting documentation, including warranty documentation, shall be provided.</w:t>
      </w:r>
    </w:p>
    <w:p w14:paraId="17A34DA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Compliance with technical specifications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6EE5E86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Completeness of supply</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supplied complete and ready for their intended use, including all necessary fittings, fasteners, accessories and components required for proper assembly, installation and operation, as applicable.</w:t>
      </w:r>
    </w:p>
    <w:p w14:paraId="0511021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Documentation</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Supplier shall provide technical passports and/or user manuals for the supplied goods, in Ukrainian where available, together with all applicable warranty documentation.</w:t>
      </w:r>
    </w:p>
    <w:p w14:paraId="788939C9"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Electrical requirements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electrically powered goods shall be suitable for operation from a 220–240 V / 50 Hz power supply and shall be certified for use in Ukraine, as applicable.</w:t>
      </w:r>
    </w:p>
    <w:p w14:paraId="437ADEA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Warranty</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minimum warranty period for all goods shall be twelve (12) months from the date of signature of the relevant acceptance act, unless a longer warranty period is specified in Annex 2.</w:t>
      </w:r>
    </w:p>
    <w:p w14:paraId="5BBBEE8D"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Delivery, assembly and packaging waste</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supply shall include delivery, unloading, carrying of the goods to the designated rooms, assembly and installation where applicable, and removal of packaging waste.</w:t>
      </w:r>
    </w:p>
    <w:p w14:paraId="53BB812C"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5B5748AE" w14:textId="77777777" w:rsidR="00F26960" w:rsidRPr="00F26960" w:rsidRDefault="00F26960" w:rsidP="00F26960">
      <w:pPr>
        <w:spacing w:line="276" w:lineRule="auto"/>
        <w:jc w:val="both"/>
        <w:rPr>
          <w:rFonts w:asciiTheme="minorHAnsi" w:eastAsia="Arial" w:hAnsiTheme="minorHAnsi" w:cstheme="minorHAnsi"/>
          <w:sz w:val="22"/>
          <w:szCs w:val="22"/>
          <w:u w:val="single"/>
          <w:lang w:val="en-US" w:eastAsia="en-US"/>
        </w:rPr>
      </w:pPr>
      <w:r w:rsidRPr="00F26960">
        <w:rPr>
          <w:rFonts w:asciiTheme="minorHAnsi" w:eastAsia="Arial" w:hAnsiTheme="minorHAnsi" w:cstheme="minorHAnsi"/>
          <w:sz w:val="22"/>
          <w:szCs w:val="22"/>
          <w:u w:val="single"/>
          <w:lang w:val="uk-UA" w:eastAsia="en-US"/>
        </w:rPr>
        <w:t xml:space="preserve">Specific Requirements by </w:t>
      </w:r>
      <w:r w:rsidRPr="00F26960">
        <w:rPr>
          <w:rFonts w:asciiTheme="minorHAnsi" w:eastAsia="Arial" w:hAnsiTheme="minorHAnsi" w:cstheme="minorHAnsi"/>
          <w:sz w:val="22"/>
          <w:szCs w:val="22"/>
          <w:u w:val="single"/>
          <w:lang w:val="en-US" w:eastAsia="en-US"/>
        </w:rPr>
        <w:t>LOT</w:t>
      </w:r>
    </w:p>
    <w:p w14:paraId="3E8C10EE"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 xml:space="preserve">In addition to the General Requirements above, the following requirements shall apply to the respective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w:t>
      </w:r>
    </w:p>
    <w:p w14:paraId="1E724C83"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21EDED1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1 – Furniture and Furnishings</w:t>
      </w:r>
    </w:p>
    <w:p w14:paraId="3FAD91B4"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furniture shall:</w:t>
      </w:r>
    </w:p>
    <w:p w14:paraId="00BB74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325E9E30"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a stable construction;</w:t>
      </w:r>
    </w:p>
    <w:p w14:paraId="72E75E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lastRenderedPageBreak/>
        <w:t>be manufactured using non-toxic materials; and</w:t>
      </w:r>
    </w:p>
    <w:p w14:paraId="310ECF34"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surfaces suitable for regular wet cleaning.</w:t>
      </w:r>
    </w:p>
    <w:p w14:paraId="202FD6FC"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The Bidder shall provide documentary evidence confirming the safety of the materials used. For furniture manufactured from MDF and/or chipboard, the Bidder shall provide a Sanitary-Epidemiological Conclusion (Висновок СЕС) or a Manufacturer’s Quality Passport explicitly confirming compliance with E1 emission class requirements.</w:t>
      </w:r>
    </w:p>
    <w:p w14:paraId="665733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3A6EDACB"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2 – Medical Furniture and Clinical Equipment</w:t>
      </w:r>
    </w:p>
    <w:p w14:paraId="49CC6839"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In addition to the General Requirements above, the following requirements shall apply to goods offered under LOT 2:</w:t>
      </w:r>
    </w:p>
    <w:p w14:paraId="41C741AD"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142F6410"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791E87F6"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2352D38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13485 – Quality Management Systems for Medical Devices;</w:t>
      </w:r>
    </w:p>
    <w:p w14:paraId="3B893F3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14971 – Risk Management for Medical Devices;</w:t>
      </w:r>
    </w:p>
    <w:p w14:paraId="1B4A75F9"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 – Basic Safety and Essential Performance of Medical Electrical Equipment;</w:t>
      </w:r>
    </w:p>
    <w:p w14:paraId="129CA142"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60601-1-2 – Electromagnetic Compatibility;</w:t>
      </w:r>
    </w:p>
    <w:p w14:paraId="1DE3259D"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62366-1 and/or IEC 60601-1-6 – Usability of Medical Devices;</w:t>
      </w:r>
    </w:p>
    <w:p w14:paraId="2E26BA33"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20957-6:2021 – where applicable to the relevant non-medical equipment; and/or</w:t>
      </w:r>
    </w:p>
    <w:p w14:paraId="1EC1F8EB"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equivalent applicable standards or certifications.</w:t>
      </w:r>
    </w:p>
    <w:p w14:paraId="1277004D" w14:textId="77777777" w:rsidR="00F26960" w:rsidRPr="00F26960" w:rsidRDefault="00F26960" w:rsidP="006055CB">
      <w:pPr>
        <w:numPr>
          <w:ilvl w:val="0"/>
          <w:numId w:val="39"/>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7A5354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69ECEDF8"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3 – IT and Office Equipment</w:t>
      </w:r>
    </w:p>
    <w:p w14:paraId="41722B0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IT equipment shall:</w:t>
      </w:r>
    </w:p>
    <w:p w14:paraId="53E9362F"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34D07AF9"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with licensed operating systems and office software, where such software is required under the technical specifications;</w:t>
      </w:r>
    </w:p>
    <w:p w14:paraId="3D0A6A64"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where electrically powered; and</w:t>
      </w:r>
      <w:r w:rsidRPr="00F26960">
        <w:rPr>
          <w:rFonts w:asciiTheme="minorHAnsi" w:eastAsia="Arial" w:hAnsiTheme="minorHAnsi" w:cstheme="minorHAnsi"/>
          <w:sz w:val="22"/>
          <w:szCs w:val="22"/>
          <w:lang w:val="en-US" w:eastAsia="en-US"/>
        </w:rPr>
        <w:t xml:space="preserve"> </w:t>
      </w:r>
      <w:r w:rsidRPr="00F26960">
        <w:rPr>
          <w:rFonts w:asciiTheme="minorHAnsi" w:eastAsia="Arial" w:hAnsiTheme="minorHAnsi" w:cstheme="minorHAnsi"/>
          <w:sz w:val="22"/>
          <w:szCs w:val="22"/>
          <w:lang w:val="uk-UA" w:eastAsia="en-US"/>
        </w:rPr>
        <w:t>be certified for use in Ukraine, as applicable.</w:t>
      </w:r>
    </w:p>
    <w:p w14:paraId="53A0403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45CB64AD"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26E228A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4 – Household and Kitchen Equipment</w:t>
      </w:r>
    </w:p>
    <w:p w14:paraId="4D3D4B8E"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lastRenderedPageBreak/>
        <w:t>All household and kitchen appliances shall:</w:t>
      </w:r>
    </w:p>
    <w:p w14:paraId="438860B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61F386C0"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certified for use in Ukraine;</w:t>
      </w:r>
    </w:p>
    <w:p w14:paraId="56856304"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and</w:t>
      </w:r>
    </w:p>
    <w:p w14:paraId="5634868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complete with all accessories and components necessary for their intended operation.</w:t>
      </w:r>
    </w:p>
    <w:p w14:paraId="381A402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621C518A"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73710381"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5 – Learning Space Equipment</w:t>
      </w:r>
    </w:p>
    <w:p w14:paraId="51A06D0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Furniture and furniture-type items supplied under L</w:t>
      </w:r>
      <w:r w:rsidRPr="00F26960">
        <w:rPr>
          <w:rFonts w:asciiTheme="minorHAnsi" w:eastAsia="Arial" w:hAnsiTheme="minorHAnsi" w:cstheme="minorHAnsi"/>
          <w:sz w:val="22"/>
          <w:szCs w:val="22"/>
          <w:lang w:val="en-US" w:eastAsia="en-US"/>
        </w:rPr>
        <w:t>OT</w:t>
      </w:r>
      <w:r w:rsidRPr="00F26960">
        <w:rPr>
          <w:rFonts w:asciiTheme="minorHAnsi" w:eastAsia="Arial" w:hAnsiTheme="minorHAnsi" w:cstheme="minorHAnsi"/>
          <w:sz w:val="22"/>
          <w:szCs w:val="22"/>
          <w:lang w:val="uk-UA" w:eastAsia="en-US"/>
        </w:rPr>
        <w:t xml:space="preserve"> 5 shall:</w:t>
      </w:r>
    </w:p>
    <w:p w14:paraId="1283F82B"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6BD453CC"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a stable construction;</w:t>
      </w:r>
    </w:p>
    <w:p w14:paraId="4B9FB291"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manufactured using non-toxic materials; and</w:t>
      </w:r>
    </w:p>
    <w:p w14:paraId="48924F73"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surfaces suitable for regular wet cleaning.</w:t>
      </w:r>
    </w:p>
    <w:p w14:paraId="2FFEC266"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5B7491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Coordination</w:t>
      </w:r>
    </w:p>
    <w:p w14:paraId="220A6201" w14:textId="77777777" w:rsidR="00F26960" w:rsidRPr="00F26960" w:rsidRDefault="00F26960" w:rsidP="00F26960">
      <w:pPr>
        <w:spacing w:line="276" w:lineRule="auto"/>
        <w:rPr>
          <w:rFonts w:asciiTheme="minorHAnsi" w:eastAsia="Arial" w:hAnsiTheme="minorHAnsi" w:cstheme="minorHAnsi"/>
          <w:sz w:val="22"/>
          <w:szCs w:val="22"/>
          <w:highlight w:val="cyan"/>
          <w:lang w:val="en-GB" w:eastAsia="en-US"/>
        </w:rPr>
      </w:pPr>
    </w:p>
    <w:p w14:paraId="035E95DC"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assignment is expected to be completed by 10 October, 2026. All activities and implementation details must be coordinated and confirmed in advance with the designated focal point at Expertise France.</w:t>
      </w:r>
    </w:p>
    <w:p w14:paraId="5EA7D610"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F26960">
        <w:rPr>
          <w:rFonts w:asciiTheme="minorHAnsi" w:eastAsia="Times New Roman" w:hAnsiTheme="minorHAnsi" w:cstheme="minorHAnsi"/>
          <w:sz w:val="22"/>
          <w:szCs w:val="22"/>
          <w:lang w:val="en-US" w:eastAsia="en-US"/>
        </w:rPr>
        <w:t xml:space="preserve">Maryna Vyshnevska; </w:t>
      </w:r>
      <w:hyperlink r:id="rId33" w:history="1">
        <w:r w:rsidRPr="00F26960">
          <w:rPr>
            <w:rFonts w:asciiTheme="minorHAnsi" w:eastAsia="Times New Roman" w:hAnsiTheme="minorHAnsi" w:cstheme="minorHAnsi"/>
            <w:color w:val="0000FF"/>
            <w:sz w:val="22"/>
            <w:szCs w:val="22"/>
            <w:u w:val="single"/>
            <w:lang w:val="en-US" w:eastAsia="en-US"/>
          </w:rPr>
          <w:t>maryna.vyshnevska@expertisefrance.fr</w:t>
        </w:r>
      </w:hyperlink>
      <w:r w:rsidRPr="00F26960">
        <w:rPr>
          <w:rFonts w:asciiTheme="minorHAnsi" w:eastAsia="Arial" w:hAnsiTheme="minorHAnsi" w:cstheme="minorHAnsi"/>
          <w:sz w:val="22"/>
          <w:szCs w:val="22"/>
          <w:lang w:val="en-GB" w:eastAsia="en-US"/>
        </w:rPr>
        <w:t>.</w:t>
      </w:r>
    </w:p>
    <w:p w14:paraId="67CC060B" w14:textId="77777777" w:rsidR="00F26960" w:rsidRPr="00F26960" w:rsidRDefault="00F26960" w:rsidP="00F26960">
      <w:pPr>
        <w:spacing w:line="240" w:lineRule="auto"/>
        <w:rPr>
          <w:rFonts w:asciiTheme="minorHAnsi" w:eastAsia="Arial" w:hAnsiTheme="minorHAnsi" w:cstheme="minorHAnsi"/>
          <w:sz w:val="22"/>
          <w:szCs w:val="22"/>
          <w:lang w:val="en-GB" w:eastAsia="en-US"/>
        </w:rPr>
      </w:pPr>
    </w:p>
    <w:p w14:paraId="1910B2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Place, duration and terms of performance</w:t>
      </w:r>
    </w:p>
    <w:p w14:paraId="30AA53C0"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115BBE9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Place: </w:t>
      </w:r>
      <w:r w:rsidRPr="00F26960">
        <w:rPr>
          <w:rFonts w:asciiTheme="minorHAnsi" w:eastAsia="Arial" w:hAnsiTheme="minorHAnsi" w:cstheme="minorHAnsi"/>
          <w:sz w:val="22"/>
          <w:szCs w:val="22"/>
          <w:lang w:val="en-GB" w:eastAsia="en-US"/>
        </w:rPr>
        <w:tab/>
      </w:r>
      <w:r w:rsidRPr="00F26960">
        <w:rPr>
          <w:rFonts w:asciiTheme="minorHAnsi" w:eastAsia="Arial" w:hAnsiTheme="minorHAnsi" w:cstheme="minorHAnsi"/>
          <w:sz w:val="22"/>
          <w:szCs w:val="22"/>
          <w:lang w:val="en-GB" w:eastAsia="en-US"/>
        </w:rPr>
        <w:tab/>
        <w:t>Ukraine;</w:t>
      </w:r>
    </w:p>
    <w:p w14:paraId="60E65095"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Start date:</w:t>
      </w:r>
      <w:r w:rsidRPr="006169CF">
        <w:rPr>
          <w:rFonts w:asciiTheme="minorHAnsi" w:eastAsia="Arial" w:hAnsiTheme="minorHAnsi" w:cstheme="minorHAnsi"/>
          <w:sz w:val="22"/>
          <w:szCs w:val="22"/>
          <w:lang w:val="en-GB" w:eastAsia="en-US"/>
        </w:rPr>
        <w:tab/>
        <w:t>Upon contract signature;</w:t>
      </w:r>
    </w:p>
    <w:p w14:paraId="7EAE60A8"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End date:</w:t>
      </w:r>
      <w:r w:rsidRPr="006169CF">
        <w:rPr>
          <w:rFonts w:asciiTheme="minorHAnsi" w:eastAsia="Arial" w:hAnsiTheme="minorHAnsi" w:cstheme="minorHAnsi"/>
          <w:sz w:val="22"/>
          <w:szCs w:val="22"/>
          <w:lang w:val="en-GB" w:eastAsia="en-US"/>
        </w:rPr>
        <w:tab/>
        <w:t>2 months from contract signature;</w:t>
      </w:r>
    </w:p>
    <w:p w14:paraId="41AD8EDB" w14:textId="02BF08E4" w:rsidR="00F26960" w:rsidRPr="00F26960"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Delivery terms:</w:t>
      </w:r>
      <w:r w:rsidRPr="006169CF">
        <w:rPr>
          <w:rFonts w:asciiTheme="minorHAnsi" w:eastAsia="Arial" w:hAnsiTheme="minorHAnsi" w:cstheme="minorHAnsi"/>
          <w:sz w:val="22"/>
          <w:szCs w:val="22"/>
          <w:lang w:val="en-GB" w:eastAsia="en-US"/>
        </w:rPr>
        <w:tab/>
        <w:t>DDP. Delivery and installation must be completed within 1 month from contract signature.</w:t>
      </w:r>
    </w:p>
    <w:p w14:paraId="3A4E2C7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40DBB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Eligibility, evaluation and selection criteria</w:t>
      </w:r>
    </w:p>
    <w:p w14:paraId="7DEACC7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33B2CA0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6CFD051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41B95D6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A procurement committee will evaluate all received proposals based on the specified criteria:</w:t>
      </w:r>
    </w:p>
    <w:p w14:paraId="7F414A00"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Financial Offer</w:t>
      </w:r>
      <w:r w:rsidRPr="00F26960">
        <w:rPr>
          <w:rFonts w:asciiTheme="minorHAnsi" w:eastAsia="Arial" w:hAnsiTheme="minorHAnsi" w:cstheme="minorHAnsi"/>
          <w:color w:val="000000"/>
          <w:sz w:val="22"/>
          <w:szCs w:val="22"/>
          <w:lang w:val="en-GB" w:eastAsia="en-US"/>
        </w:rPr>
        <w:t xml:space="preserve"> – 40%</w:t>
      </w:r>
    </w:p>
    <w:p w14:paraId="06C0DF6F"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Compliance with Technical Specifications</w:t>
      </w:r>
      <w:r w:rsidRPr="00F26960">
        <w:rPr>
          <w:rFonts w:asciiTheme="minorHAnsi" w:eastAsia="Arial" w:hAnsiTheme="minorHAnsi" w:cstheme="minorHAnsi"/>
          <w:color w:val="000000"/>
          <w:sz w:val="22"/>
          <w:szCs w:val="22"/>
          <w:lang w:val="en-GB" w:eastAsia="en-US"/>
        </w:rPr>
        <w:t xml:space="preserve"> – 50%</w:t>
      </w:r>
    </w:p>
    <w:p w14:paraId="30485B80"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lastRenderedPageBreak/>
        <w:t>Compliance of the offered goods with the technical specifications in Annex 2 (confirmed by detailed technical descriptions, indicated models/manufacturers, photos or catalogues) – 25%</w:t>
      </w:r>
    </w:p>
    <w:p w14:paraId="62EAFD7D"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Delivery, assembly and installation plan, proposed timeframe and logistics capacity – 15%</w:t>
      </w:r>
    </w:p>
    <w:p w14:paraId="6C0B82E4"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Warranty / after-sales service conditions of the delivered items – 10%</w:t>
      </w:r>
      <w:r w:rsidRPr="00F26960">
        <w:rPr>
          <w:rFonts w:asciiTheme="minorHAnsi" w:eastAsia="Arial" w:hAnsiTheme="minorHAnsi" w:cstheme="minorHAnsi"/>
          <w:color w:val="000000"/>
          <w:sz w:val="22"/>
          <w:szCs w:val="22"/>
          <w:lang w:val="uk-UA" w:eastAsia="en-US"/>
        </w:rPr>
        <w:t>.</w:t>
      </w:r>
    </w:p>
    <w:p w14:paraId="10A966E8" w14:textId="77777777" w:rsidR="00F26960" w:rsidRPr="00F26960" w:rsidRDefault="00F26960" w:rsidP="006055CB">
      <w:pPr>
        <w:numPr>
          <w:ilvl w:val="0"/>
          <w:numId w:val="29"/>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Responsible and Sustainable Business Practices (RSE/CSR)</w:t>
      </w:r>
      <w:r w:rsidRPr="00F26960">
        <w:rPr>
          <w:rFonts w:asciiTheme="minorHAnsi" w:eastAsia="Arial" w:hAnsiTheme="minorHAnsi" w:cstheme="minorHAnsi"/>
          <w:color w:val="000000"/>
          <w:sz w:val="22"/>
          <w:szCs w:val="22"/>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F26960">
        <w:rPr>
          <w:rFonts w:asciiTheme="minorHAnsi" w:eastAsia="Arial" w:hAnsiTheme="minorHAnsi" w:cstheme="minorHAnsi"/>
          <w:b/>
          <w:bCs/>
          <w:color w:val="000000"/>
          <w:sz w:val="22"/>
          <w:szCs w:val="22"/>
          <w:lang w:val="en-GB" w:eastAsia="en-US"/>
        </w:rPr>
        <w:t>10</w:t>
      </w:r>
      <w:r w:rsidRPr="00F26960">
        <w:rPr>
          <w:rFonts w:asciiTheme="minorHAnsi" w:eastAsia="Arial" w:hAnsiTheme="minorHAnsi" w:cstheme="minorHAnsi"/>
          <w:color w:val="000000"/>
          <w:sz w:val="22"/>
          <w:szCs w:val="22"/>
          <w:lang w:val="en-GB" w:eastAsia="en-US"/>
        </w:rPr>
        <w:t>%</w:t>
      </w:r>
      <w:r w:rsidRPr="00F26960">
        <w:rPr>
          <w:rFonts w:asciiTheme="minorHAnsi" w:eastAsia="Arial" w:hAnsiTheme="minorHAnsi" w:cstheme="minorHAnsi"/>
          <w:color w:val="000000"/>
          <w:sz w:val="22"/>
          <w:szCs w:val="22"/>
          <w:lang w:val="uk-UA" w:eastAsia="en-US"/>
        </w:rPr>
        <w:t>.</w:t>
      </w:r>
    </w:p>
    <w:p w14:paraId="4DDD925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selected Service Provider will be notified promptly after the evaluation process is completed.</w:t>
      </w:r>
    </w:p>
    <w:p w14:paraId="48441F6C"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787649D3"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Payment terms</w:t>
      </w:r>
    </w:p>
    <w:p w14:paraId="6CFB0A74" w14:textId="77777777" w:rsidR="00F26960" w:rsidRPr="00F26960" w:rsidRDefault="00F26960" w:rsidP="00F26960">
      <w:pPr>
        <w:spacing w:before="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Payment terms:</w:t>
      </w:r>
    </w:p>
    <w:p w14:paraId="75CCE612"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50A329F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1E8DB21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amounts of such payment may not exceed the value of the services, supplies or works performed by the Contractor and validated by Expertise France.</w:t>
      </w:r>
    </w:p>
    <w:p w14:paraId="3CF5C92A"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All payment terms will be defined in the Contract in accordance with donor regulations and Ukrainian law.</w:t>
      </w: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2" w:name="_Toc237879689"/>
      <w:r w:rsidRPr="00BA1818">
        <w:rPr>
          <w:rFonts w:asciiTheme="minorHAnsi" w:hAnsiTheme="minorHAnsi"/>
          <w:b/>
          <w:bCs/>
          <w:caps/>
          <w:sz w:val="24"/>
          <w:lang w:val="en"/>
        </w:rPr>
        <w:lastRenderedPageBreak/>
        <w:t>ANNEX 2: FINANCIAL PROPOSAL</w:t>
      </w:r>
      <w:bookmarkEnd w:id="132"/>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77515" w14:textId="77777777" w:rsidR="00031C1F" w:rsidRDefault="00031C1F">
      <w:r>
        <w:separator/>
      </w:r>
    </w:p>
  </w:endnote>
  <w:endnote w:type="continuationSeparator" w:id="0">
    <w:p w14:paraId="54DE027E" w14:textId="77777777" w:rsidR="00031C1F" w:rsidRDefault="0003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031C1F"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166B9" w14:textId="77777777" w:rsidR="00031C1F" w:rsidRDefault="00031C1F">
      <w:r>
        <w:separator/>
      </w:r>
    </w:p>
  </w:footnote>
  <w:footnote w:type="continuationSeparator" w:id="0">
    <w:p w14:paraId="0AC41C47" w14:textId="77777777" w:rsidR="00031C1F" w:rsidRDefault="00031C1F">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C1F"/>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8C0"/>
    <w:rsid w:val="000F3902"/>
    <w:rsid w:val="000F3D1E"/>
    <w:rsid w:val="000F4CE8"/>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A5EE9"/>
    <w:rsid w:val="002B2974"/>
    <w:rsid w:val="002B4A5D"/>
    <w:rsid w:val="002C078E"/>
    <w:rsid w:val="002C42C8"/>
    <w:rsid w:val="002C46DE"/>
    <w:rsid w:val="002D275B"/>
    <w:rsid w:val="002D54D6"/>
    <w:rsid w:val="002D597F"/>
    <w:rsid w:val="002D5EDB"/>
    <w:rsid w:val="002D6734"/>
    <w:rsid w:val="002E05D5"/>
    <w:rsid w:val="002E3CF6"/>
    <w:rsid w:val="002F0361"/>
    <w:rsid w:val="002F072C"/>
    <w:rsid w:val="002F2D1F"/>
    <w:rsid w:val="002F342B"/>
    <w:rsid w:val="002F484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3073B"/>
    <w:rsid w:val="00540DA7"/>
    <w:rsid w:val="005436FE"/>
    <w:rsid w:val="005438F4"/>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63BB"/>
    <w:rsid w:val="00757478"/>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3374"/>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58"/>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55BD4"/>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5A62"/>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2CC7"/>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632"/>
    <w:rsid w:val="00F14FF1"/>
    <w:rsid w:val="00F16D60"/>
    <w:rsid w:val="00F171AD"/>
    <w:rsid w:val="00F176FF"/>
    <w:rsid w:val="00F17DE5"/>
    <w:rsid w:val="00F2136A"/>
    <w:rsid w:val="00F2235E"/>
    <w:rsid w:val="00F249B4"/>
    <w:rsid w:val="00F26164"/>
    <w:rsid w:val="00F26960"/>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27</Pages>
  <Words>9053</Words>
  <Characters>51606</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60538</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5</cp:revision>
  <cp:lastPrinted>2026-08-18T10:40:00Z</cp:lastPrinted>
  <dcterms:created xsi:type="dcterms:W3CDTF">2026-08-18T11:44:00Z</dcterms:created>
  <dcterms:modified xsi:type="dcterms:W3CDTF">2026-08-18T12:38:00Z</dcterms:modified>
</cp:coreProperties>
</file>